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防苏AH-348A焊药熔炼及所用电炉制造总结</w:t>
      </w:r>
    </w:p>
    <w:p>
      <w:r>
        <w:rPr>
          <w:rFonts w:ascii="宋体" w:hAnsi="宋体" w:eastAsia="宋体"/>
          <w:sz w:val="24"/>
        </w:rPr>
        <w:t>清华大学焊接教研组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防苏AH-348A焊药熔炼及所用电炉制造总结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清华大学焊接教研组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本书出售、求购地址：https://www.jiaokey.com/book/detail/11690914.html</w:t>
      </w:r>
    </w:p>
    <w:p>
      <w:r>
        <w:t>更多相关图书推荐：https://www.jiaokey.com</w:t>
      </w:r>
    </w:p>
    <w:p>
      <w:r>
        <w:t>清华大学焊接教研组 其他作品：https://www.jiaokey.com/tag/清华大学焊接教研组.html</w:t>
      </w:r>
    </w:p>
    <w:p>
      <w:r>
        <w:t>新华书店 出版图书：https://www.jiaokey.com/tag/新华书店.html</w:t>
      </w:r>
    </w:p>
    <w:p>
      <w:r>
        <w:t>关键词搜索：https://www.jiaokey.com/tag/防苏AH-348A焊药熔炼及所用电炉制造总结.html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