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书名：突破无技术关，夺得快速启动的高产  牡丹江铝厂快速启动和启动后高产的经验</w:t>
      </w:r>
    </w:p>
    <w:p>
      <w:r>
        <w:t>作者：牡丹江铝厂著</w:t>
      </w:r>
    </w:p>
    <w:p>
      <w:r>
        <w:t>出版社：北京：冶金工业出版社</w:t>
      </w:r>
    </w:p>
    <w:p>
      <w:r>
        <w:t>出版日期：1960.02</w:t>
      </w:r>
    </w:p>
    <w:p>
      <w:r>
        <w:t>总页数：7</w:t>
      </w:r>
    </w:p>
    <w:p>
      <w:r>
        <w:t>更多请访问教客网: www.jiaokey.com</w:t>
      </w:r>
    </w:p>
    <w:p>
      <w:r>
        <w:t>突破无技术关，夺得快速启动的高产  牡丹江铝厂快速启动和启动后高产的经验 评论地址：https://www.jiaokey.com/book/detail/11689604.html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