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铁碳系状态图</w:t>
      </w:r>
    </w:p>
    <w:p>
      <w:r>
        <w:rPr>
          <w:rFonts w:ascii="宋体" w:hAnsi="宋体" w:eastAsia="宋体"/>
          <w:sz w:val="24"/>
        </w:rPr>
        <w:t>欧阳可强，何忠治，孙国英，刘志超译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铁碳系状态图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欧阳可强，何忠治，孙国英，刘志超译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本书出售、求购地址：https://www.jiaokey.com/book/detail/11689144.html</w:t>
      </w:r>
    </w:p>
    <w:p>
      <w:r>
        <w:t>更多相关图书推荐：https://www.jiaokey.com</w:t>
      </w:r>
    </w:p>
    <w:p>
      <w:r>
        <w:t>欧阳可强，何忠治，孙国英，刘志超译 其他作品：https://www.jiaokey.com/tag/欧阳可强，何忠治，孙国英，刘志超译.html</w:t>
      </w:r>
    </w:p>
    <w:p>
      <w:r>
        <w:t>重工业出版社 出版图书：https://www.jiaokey.com/tag/重工业出版社.html</w:t>
      </w:r>
    </w:p>
    <w:p>
      <w:r>
        <w:t>关键词搜索：https://www.jiaokey.com/tag/铁碳系状态图.html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