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高速钻凿油井经验</w:t>
      </w:r>
    </w:p>
    <w:p>
      <w:r>
        <w:rPr>
          <w:rFonts w:ascii="宋体" w:hAnsi="宋体" w:eastAsia="宋体"/>
          <w:sz w:val="24"/>
        </w:rPr>
        <w:t>（苏）马·阿·沙柯夫，阿·西·斯米尔诺夫著；中央燃料工业部石油管理总局译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高速钻凿油井经验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（苏）马·阿·沙柯夫，阿·西·斯米尔诺夫著；中央燃料工业部石油管理总局译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本书出售、求购地址：https://www.jiaokey.com/book/detail/11688999.html</w:t>
      </w:r>
    </w:p>
    <w:p>
      <w:r>
        <w:t>更多相关图书推荐：https://www.jiaokey.com</w:t>
      </w:r>
    </w:p>
    <w:p>
      <w:r>
        <w:t>（苏）马·阿·沙柯夫，阿·西·斯米尔诺夫著；中央燃料工业部石油管理总局译 其他作品：https://www.jiaokey.com/tag/（苏）马·阿·沙柯夫，阿·西·斯米尔诺夫著；中央燃料工业部石油管理总局译.html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关键词搜索：https://www.jiaokey.com/tag/高速钻凿油井经验.html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