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新编妇产科合理用药</w:t>
      </w:r>
    </w:p>
    <w:p>
      <w:r>
        <w:rPr>
          <w:rFonts w:ascii="宋体" w:hAnsi="宋体" w:eastAsia="宋体"/>
          <w:sz w:val="24"/>
        </w:rPr>
        <w:t>谢惠民，杨秀玉，杨继章主编；马良坤，王亚平，关若丽，华震，李春颖，金利娜，崔竹梅，童英，谢惠民，谭先杰编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谢惠民，杨秀玉，杨继章主编；马良坤，王亚平，关若丽，华震，李春颖，金利娜，崔竹梅，童英，谢惠民，谭先杰编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本书出售、求购地址：https://www.jiaokey.com/book/detail/11688507.html</w:t>
      </w:r>
    </w:p>
    <w:p>
      <w:r>
        <w:t>更多相关图书推荐：https://www.jiaokey.com</w:t>
      </w:r>
    </w:p>
    <w:p>
      <w:r>
        <w:t>谢惠民，杨秀玉，杨继章主编；马良坤，王亚平，关若丽，华震，李春颖，金利娜，崔竹梅，童英，谢惠民，谭先杰编 其他作品：https://www.jiaokey.com/tag/谢惠民，杨秀玉，杨继章主编；马良坤，王亚平，关若丽，华震，李春颖，金利娜，崔竹梅，童英，谢惠民，谭先杰编.html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关键词搜索：https://www.jiaokey.com/tag/新编妇产科合理用药.html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