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交通信号控制指南：德国现行规范 RILSA</w:t>
      </w:r>
    </w:p>
    <w:p>
      <w:r>
        <w:rPr>
          <w:rFonts w:ascii="宋体" w:hAnsi="宋体" w:eastAsia="宋体"/>
          <w:sz w:val="24"/>
        </w:rPr>
        <w:t>（德）道路与交通工程研究学会编；李克平译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交通信号控制指南：德国现行规范 RILSA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（德）道路与交通工程研究学会编；李克平译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本书出售、求购地址：https://www.jiaokey.com/book/detail/11688488.html</w:t>
      </w:r>
    </w:p>
    <w:p>
      <w:r>
        <w:t>更多相关图书推荐：https://www.jiaokey.com</w:t>
      </w:r>
    </w:p>
    <w:p>
      <w:r>
        <w:t>（德）道路与交通工程研究学会编；李克平译 其他作品：https://www.jiaokey.com/tag/（德）道路与交通工程研究学会编；李克平译.html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关键词搜索：https://www.jiaokey.com/tag/交通信号控制指南：德国现行规范 RILSA.html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