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设计与验证  Verilog HDL</w:t>
      </w:r>
    </w:p>
    <w:p>
      <w:r>
        <w:rPr>
          <w:rFonts w:ascii="宋体" w:hAnsi="宋体" w:eastAsia="宋体"/>
          <w:sz w:val="24"/>
        </w:rPr>
        <w:t>吴继华，王诚编著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设计与验证  Verilog HDL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吴继华，王诚编著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本书出售、求购地址：https://www.jiaokey.com/book/detail/11686855.html</w:t>
      </w:r>
    </w:p>
    <w:p>
      <w:r>
        <w:t>更多相关图书推荐：https://www.jiaokey.com</w:t>
      </w:r>
    </w:p>
    <w:p>
      <w:r>
        <w:t>吴继华，王诚编著 其他作品：https://www.jiaokey.com/tag/吴继华，王诚编著.html</w:t>
      </w:r>
    </w:p>
    <w:p>
      <w:r>
        <w:t>人民邮电出版社 出版图书：https://www.jiaokey.com/tag/人民邮电出版社.html</w:t>
      </w:r>
    </w:p>
    <w:p>
      <w:r>
        <w:t>关键词搜索：https://www.jiaokey.com/tag/设计与验证  Verilog HDL.html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