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</w:t>
      </w:r>
    </w:p>
    <w:p>
      <w:r>
        <w:rPr>
          <w:rFonts w:ascii="宋体" w:hAnsi="宋体" w:eastAsia="宋体"/>
          <w:sz w:val="24"/>
        </w:rPr>
        <w:t>谢伟红，刘斌，黄定明编（武汉电力职业技术学院）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谢伟红，刘斌，黄定明编（武汉电力职业技术学院）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本书出售、求购地址：https://www.jiaokey.com/book/detail/11682021.html</w:t>
      </w:r>
    </w:p>
    <w:p>
      <w:r>
        <w:t>更多相关图书推荐：https://www.jiaokey.com</w:t>
      </w:r>
    </w:p>
    <w:p>
      <w:r>
        <w:t>谢伟红，刘斌，黄定明编（武汉电力职业技术学院） 其他作品：https://www.jiaokey.com/tag/谢伟红，刘斌，黄定明编（武汉电力职业技术学院）.html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关键词搜索：https://www.jiaokey.com/tag/可编程控制器原理及应用.html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