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住房买卖·装饰指南</w:t>
      </w:r>
    </w:p>
    <w:p>
      <w:r>
        <w:rPr>
          <w:rFonts w:ascii="宋体" w:hAnsi="宋体" w:eastAsia="宋体"/>
          <w:sz w:val="24"/>
        </w:rPr>
        <w:t>王玉龙，张毅主编；陆燕，江德钧，简劲宏，王萧，顾耀明，王橙胜副主编；李保其，陈玉刚，朱焕同，王刚编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住房买卖·装饰指南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王玉龙，张毅主编；陆燕，江德钧，简劲宏，王萧，顾耀明，王橙胜副主编；李保其，陈玉刚，朱焕同，王刚编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本书出售、求购地址：https://www.jiaokey.com/book/detail/11681035.html</w:t>
      </w:r>
    </w:p>
    <w:p>
      <w:r>
        <w:t>更多相关图书推荐：https://www.jiaokey.com</w:t>
      </w:r>
    </w:p>
    <w:p>
      <w:r>
        <w:t>王玉龙，张毅主编；陆燕，江德钧，简劲宏，王萧，顾耀明，王橙胜副主编；李保其，陈玉刚，朱焕同，王刚编 其他作品：https://www.jiaokey.com/tag/王玉龙，张毅主编；陆燕，江德钧，简劲宏，王萧，顾耀明，王橙胜副主编；李保其，陈玉刚，朱焕同，王刚编.html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关键词搜索：https://www.jiaokey.com/tag/住房买卖·装饰指南.html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