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世界历史与救赎历史  历史哲学的神学前提</w:t>
      </w:r>
    </w:p>
    <w:p>
      <w:r>
        <w:rPr>
          <w:rFonts w:ascii="宋体" w:hAnsi="宋体" w:eastAsia="宋体"/>
          <w:sz w:val="24"/>
        </w:rPr>
        <w:t>（德）卡尔·洛维特（Karl Lowith）著；李秋零，田薇译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世界历史与救赎历史  历史哲学的神学前提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（德）卡尔·洛维特（Karl Lowith）著；李秋零，田薇译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本书出售、求购地址：https://www.jiaokey.com/book/detail/11679547.html</w:t>
      </w:r>
    </w:p>
    <w:p>
      <w:r>
        <w:t>更多相关图书推荐：https://www.jiaokey.com</w:t>
      </w:r>
    </w:p>
    <w:p>
      <w:r>
        <w:t>（德）卡尔·洛维特（Karl Lowith）著；李秋零，田薇译 其他作品：https://www.jiaokey.com/tag/（德）卡尔·洛维特（Karl Lowith）著；李秋零，田薇译.html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关键词搜索：https://www.jiaokey.com/tag/世界历史与救赎历史  历史哲学的神学前提.html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