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优质专用农作物新品种  2</w:t>
      </w:r>
    </w:p>
    <w:p>
      <w:r>
        <w:rPr>
          <w:rFonts w:ascii="宋体" w:hAnsi="宋体" w:eastAsia="宋体"/>
          <w:sz w:val="24"/>
        </w:rPr>
        <w:t>贾敬敦，石燕泉，罗斌主编；科技部农村与社会发展司等编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优质专用农作物新品种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贾敬敦，石燕泉，罗斌主编；科技部农村与社会发展司等编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本书出售、求购地址：https://www.jiaokey.com/book/detail/11676284.html</w:t>
      </w:r>
    </w:p>
    <w:p>
      <w:r>
        <w:t>更多相关图书推荐：https://www.jiaokey.com</w:t>
      </w:r>
    </w:p>
    <w:p>
      <w:r>
        <w:t>贾敬敦，石燕泉，罗斌主编；科技部农村与社会发展司等编 其他作品：https://www.jiaokey.com/tag/贾敬敦，石燕泉，罗斌主编；科技部农村与社会发展司等编.html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关键词搜索：https://www.jiaokey.com/tag/优质专用农作物新品种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