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26个策略留住核心员工</w:t>
      </w:r>
    </w:p>
    <w:p>
      <w:r>
        <w:rPr>
          <w:rFonts w:ascii="宋体" w:hAnsi="宋体" w:eastAsia="宋体"/>
          <w:sz w:val="24"/>
        </w:rPr>
        <w:t>（美）贝弗利·凯（Beverly Kaye），（美）沙伦·乔丹-埃文斯（Sharon Jordan-Evans）著；陈颖译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26个策略留住核心员工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（美）贝弗利·凯（Beverly Kaye），（美）沙伦·乔丹-埃文斯（Sharon Jordan-Evans）著；陈颖译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本书出售、求购地址：https://www.jiaokey.com/book/detail/11675239.html</w:t>
      </w:r>
    </w:p>
    <w:p>
      <w:r>
        <w:t>更多相关图书推荐：https://www.jiaokey.com</w:t>
      </w:r>
    </w:p>
    <w:p>
      <w:r>
        <w:t>（美）贝弗利·凯（Beverly Kaye），（美）沙伦·乔丹-埃文斯（Sharon Jordan-Evans）著；陈颖译 其他作品：https://www.jiaokey.com/tag/（美）贝弗利·凯（Beverly Kaye），（美）沙伦·乔丹-埃文斯（Sharon Jordan-Evans）著；陈颖译.html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关键词搜索：https://www.jiaokey.com/tag/26个策略留住核心员工.html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