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空间创意魔术师</w:t>
      </w:r>
    </w:p>
    <w:p>
      <w:r>
        <w:rPr>
          <w:rFonts w:ascii="宋体" w:hAnsi="宋体" w:eastAsia="宋体"/>
          <w:sz w:val="24"/>
        </w:rPr>
        <w:t>深见悦司编；于之玲译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深见悦司编；于之玲译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非庸媒体集团（台湾）图书出版部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本书出售、求购地址：https://www.jiaokey.com/book/detail/11672678.html</w:t>
      </w:r>
    </w:p>
    <w:p>
      <w:r>
        <w:t>更多相关图书推荐：https://www.jiaokey.com</w:t>
      </w:r>
    </w:p>
    <w:p>
      <w:r>
        <w:t>深见悦司编；于之玲译 其他作品：https://www.jiaokey.com/tag/深见悦司编；于之玲译.html</w:t>
      </w:r>
    </w:p>
    <w:p>
      <w:r>
        <w:t>非庸媒体集团（台湾）图书出版部 出版图书：https://www.jiaokey.com/tag/非庸媒体集团（台湾）图书出版部.html</w:t>
      </w:r>
    </w:p>
    <w:p>
      <w:r>
        <w:t>关键词搜索：https://www.jiaokey.com/tag/空间创意魔术师.html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