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莫斯科炼钢工</w:t>
      </w:r>
    </w:p>
    <w:p>
      <w:r>
        <w:rPr>
          <w:rFonts w:ascii="宋体" w:hAnsi="宋体" w:eastAsia="宋体"/>
          <w:sz w:val="24"/>
        </w:rPr>
        <w:t>G.B.切斯诺可夫编著；马宝译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莫斯科炼钢工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G.B.切斯诺可夫编著；马宝译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本书出售、求购地址：https://www.jiaokey.com/book/detail/11671665.html</w:t>
      </w:r>
    </w:p>
    <w:p>
      <w:r>
        <w:t>更多相关图书推荐：https://www.jiaokey.com</w:t>
      </w:r>
    </w:p>
    <w:p>
      <w:r>
        <w:t>G.B.切斯诺可夫编著；马宝译 其他作品：https://www.jiaokey.com/tag/G.B.切斯诺可夫编著；马宝译.html</w:t>
      </w:r>
    </w:p>
    <w:p>
      <w:r>
        <w:t>东北工业出版社 出版图书：https://www.jiaokey.com/tag/东北工业出版社.html</w:t>
      </w:r>
    </w:p>
    <w:p>
      <w:r>
        <w:t>关键词搜索：https://www.jiaokey.com/tag/莫斯科炼钢工.html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