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</w:t>
      </w:r>
    </w:p>
    <w:p>
      <w:r>
        <w:rPr>
          <w:rFonts w:ascii="宋体" w:hAnsi="宋体" w:eastAsia="宋体"/>
          <w:sz w:val="24"/>
        </w:rPr>
        <w:t>韩国建筑世界出版社编著；刘振华，刘晓，邓庆坦，俞香春译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韩国建筑世界出版社编著；刘振华，刘晓，邓庆坦，俞香春译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本书出售、求购地址：https://www.jiaokey.com/book/detail/11671412.html</w:t>
      </w:r>
    </w:p>
    <w:p>
      <w:r>
        <w:t>更多相关图书推荐：https://www.jiaokey.com</w:t>
      </w:r>
    </w:p>
    <w:p>
      <w:r>
        <w:t>韩国建筑世界出版社编著；刘振华，刘晓，邓庆坦，俞香春译 其他作品：https://www.jiaokey.com/tag/韩国建筑世界出版社编著；刘振华，刘晓，邓庆坦，俞香春译.html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