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广东园艺产业发展战略研究</w:t>
      </w:r>
    </w:p>
    <w:p>
      <w:r>
        <w:rPr>
          <w:rFonts w:ascii="宋体" w:hAnsi="宋体" w:eastAsia="宋体"/>
          <w:sz w:val="24"/>
        </w:rPr>
        <w:t>蔡汉雄，彭成绩主编；广东省农业厅种植业管理处，广东省园艺学会编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广东园艺产业发展战略研究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蔡汉雄，彭成绩主编；广东省农业厅种植业管理处，广东省园艺学会编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本书出售、求购地址：https://www.jiaokey.com/book/detail/11667775.html</w:t>
      </w:r>
    </w:p>
    <w:p>
      <w:r>
        <w:t>更多相关图书推荐：https://www.jiaokey.com</w:t>
      </w:r>
    </w:p>
    <w:p>
      <w:r>
        <w:t>蔡汉雄，彭成绩主编；广东省农业厅种植业管理处，广东省园艺学会编 其他作品：https://www.jiaokey.com/tag/蔡汉雄，彭成绩主编；广东省农业厅种植业管理处，广东省园艺学会编.html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关键词搜索：https://www.jiaokey.com/tag/广东园艺产业发展战略研究.html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