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小学新课标双色同步作文  五年级  （上册）  （最新版）  （第4版）</w:t>
      </w:r>
    </w:p>
    <w:p>
      <w:r>
        <w:rPr>
          <w:rFonts w:ascii="宋体" w:hAnsi="宋体" w:eastAsia="宋体"/>
          <w:sz w:val="24"/>
        </w:rPr>
        <w:t>曾旭英编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小学新课标双色同步作文  五年级  （上册）  （最新版）  （第4版）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曾旭英编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本书出售、求购地址：https://www.jiaokey.com/book/detail/11662094.html</w:t>
      </w:r>
    </w:p>
    <w:p>
      <w:r>
        <w:t>更多相关图书推荐：https://www.jiaokey.com</w:t>
      </w:r>
    </w:p>
    <w:p>
      <w:r>
        <w:t>曾旭英编 其他作品：https://www.jiaokey.com/tag/曾旭英编.html</w:t>
      </w:r>
    </w:p>
    <w:p>
      <w:r>
        <w:t>湖南少年儿童出版社 出版图书：https://www.jiaokey.com/tag/湖南少年儿童出版社.html</w:t>
      </w:r>
    </w:p>
    <w:p>
      <w:r>
        <w:t>关键词搜索：https://www.jiaokey.com/tag/小学新课标双色同步作文  五年级  （上册）  （最新版）  （第4版）.html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