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上海市浦东新区临沂二村小学校本教材  创意表达</w:t>
      </w:r>
    </w:p>
    <w:p>
      <w:r>
        <w:rPr>
          <w:rFonts w:ascii="宋体" w:hAnsi="宋体" w:eastAsia="宋体"/>
          <w:sz w:val="24"/>
        </w:rPr>
        <w:t>袁若稼主编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上海市浦东新区临沂二村小学校本教材  创意表达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袁若稼主编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本书出售、求购地址：https://www.jiaokey.com/book/detail/11660857.html</w:t>
      </w:r>
    </w:p>
    <w:p>
      <w:r>
        <w:t>更多相关图书推荐：https://www.jiaokey.com</w:t>
      </w:r>
    </w:p>
    <w:p>
      <w:r>
        <w:t>袁若稼主编 其他作品：https://www.jiaokey.com/tag/袁若稼主编.html</w:t>
      </w:r>
    </w:p>
    <w:p>
      <w:r>
        <w:t>百家出版社 出版图书：https://www.jiaokey.com/tag/百家出版社.html</w:t>
      </w:r>
    </w:p>
    <w:p>
      <w:r>
        <w:t>关键词搜索：https://www.jiaokey.com/tag/上海市浦东新区临沂二村小学校本教材  创意表达.html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