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  写字  钢笔字  毛笔字  第6册</w:t>
      </w:r>
    </w:p>
    <w:p>
      <w:r>
        <w:rPr>
          <w:rFonts w:ascii="宋体" w:hAnsi="宋体" w:eastAsia="宋体"/>
          <w:sz w:val="24"/>
        </w:rPr>
        <w:t>刘江主编  杨惠棠副主编  蔡军  孔杏生编写人员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  写字  钢笔字  毛笔字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  杨惠棠副主编  蔡军  孔杏生编写人员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本书出售、求购地址：https://www.jiaokey.com/book/detail/11660787.html</w:t>
      </w:r>
    </w:p>
    <w:p>
      <w:r>
        <w:t>更多相关图书推荐：https://www.jiaokey.com</w:t>
      </w:r>
    </w:p>
    <w:p>
      <w:r>
        <w:t>刘江主编  杨惠棠副主编  蔡军  孔杏生编写人员 其他作品：https://www.jiaokey.com/tag/刘江主编  杨惠棠副主编  蔡军  孔杏生编写人员.html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关键词搜索：https://www.jiaokey.com/tag/义务教育小学课本（试用）  写字  钢笔字  毛笔字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