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河南省干线公路网规划研究报告  上篇</w:t>
      </w:r>
    </w:p>
    <w:p>
      <w:r>
        <w:rPr>
          <w:rFonts w:ascii="宋体" w:hAnsi="宋体" w:eastAsia="宋体"/>
          <w:sz w:val="24"/>
        </w:rPr>
        <w:t>河南省交通厅，河南省交通规划勘察设计院，北京工业大学交通研究中心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河南省干线公路网规划研究报告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河南省交通厅，河南省交通规划勘察设计院，北京工业大学交通研究中心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本书出售、求购地址：https://www.jiaokey.com/book/detail/11659077.html</w:t>
      </w:r>
    </w:p>
    <w:p>
      <w:r>
        <w:t>更多相关图书推荐：https://www.jiaokey.com</w:t>
      </w:r>
    </w:p>
    <w:p>
      <w:r>
        <w:t>河南省交通厅，河南省交通规划勘察设计院，北京工业大学交通研究中心 其他作品：https://www.jiaokey.com/tag/河南省交通厅，河南省交通规划勘察设计院，北京工业大学交通研究中心.html</w:t>
      </w:r>
    </w:p>
    <w:p>
      <w:r>
        <w:t>关键词搜索：https://www.jiaokey.com/tag/河南省干线公路网规划研究报告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