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高级法官案例讲坛  民商法卷  2</w:t>
      </w:r>
    </w:p>
    <w:p>
      <w:r>
        <w:rPr>
          <w:rFonts w:ascii="宋体" w:hAnsi="宋体" w:eastAsia="宋体"/>
          <w:sz w:val="24"/>
        </w:rPr>
        <w:t>怀效锋，吴志攀主编；国家法官学院，北京大学实证法务研究所组编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高级法官案例讲坛  民商法卷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怀效锋，吴志攀主编；国家法官学院，北京大学实证法务研究所组编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本书出售、求购地址：https://www.jiaokey.com/book/detail/11658856.html</w:t>
      </w:r>
    </w:p>
    <w:p>
      <w:r>
        <w:t>更多相关图书推荐：https://www.jiaokey.com</w:t>
      </w:r>
    </w:p>
    <w:p>
      <w:r>
        <w:t>怀效锋，吴志攀主编；国家法官学院，北京大学实证法务研究所组编 其他作品：https://www.jiaokey.com/tag/怀效锋，吴志攀主编；国家法官学院，北京大学实证法务研究所组编.html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关键词搜索：https://www.jiaokey.com/tag/高级法官案例讲坛  民商法卷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