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当今为什么还要研读马克思</w:t>
      </w:r>
    </w:p>
    <w:p>
      <w:r>
        <w:rPr>
          <w:rFonts w:ascii="宋体" w:hAnsi="宋体" w:eastAsia="宋体"/>
          <w:sz w:val="24"/>
        </w:rPr>
        <w:t>（英）乔纳森·沃尔夫著  段忠桥译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当今为什么还要研读马克思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（英）乔纳森·沃尔夫著  段忠桥译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本书出售、求购地址：https://www.jiaokey.com/book/detail/11658820.html</w:t>
      </w:r>
    </w:p>
    <w:p>
      <w:r>
        <w:t>更多相关图书推荐：https://www.jiaokey.com</w:t>
      </w:r>
    </w:p>
    <w:p>
      <w:r>
        <w:t>（英）乔纳森·沃尔夫著  段忠桥译 其他作品：https://www.jiaokey.com/tag/（英）乔纳森·沃尔夫著  段忠桥译.html</w:t>
      </w:r>
    </w:p>
    <w:p>
      <w:r>
        <w:t>高等教育出版社 出版图书：https://www.jiaokey.com/tag/高等教育出版社.html</w:t>
      </w:r>
    </w:p>
    <w:p>
      <w:r>
        <w:t>关键词搜索：https://www.jiaokey.com/tag/当今为什么还要研读马克思.html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