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科学养牛指南</w:t>
      </w:r>
    </w:p>
    <w:p>
      <w:r>
        <w:rPr>
          <w:rFonts w:ascii="宋体" w:hAnsi="宋体" w:eastAsia="宋体"/>
          <w:sz w:val="24"/>
        </w:rPr>
        <w:t>西藏自治区畜牧局编；拉巴泽仁，边巴嘉措，次仁卓玛编译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西藏自治区畜牧局编；拉巴泽仁，边巴嘉措，次仁卓玛编译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本书出售、求购地址：https://www.jiaokey.com/book/detail/11658086.html</w:t>
      </w:r>
    </w:p>
    <w:p>
      <w:r>
        <w:t>更多相关图书推荐：https://www.jiaokey.com</w:t>
      </w:r>
    </w:p>
    <w:p>
      <w:r>
        <w:t>西藏自治区畜牧局编；拉巴泽仁，边巴嘉措，次仁卓玛编译 其他作品：https://www.jiaokey.com/tag/西藏自治区畜牧局编；拉巴泽仁，边巴嘉措，次仁卓玛编译.html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关键词搜索：https://www.jiaokey.com/tag/科学养牛指南.html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