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园艺作物遗传育种</w:t>
      </w:r>
    </w:p>
    <w:p>
      <w:r>
        <w:rPr>
          <w:rFonts w:ascii="宋体" w:hAnsi="宋体" w:eastAsia="宋体"/>
          <w:sz w:val="24"/>
        </w:rPr>
        <w:t>刘卫东，朱士农，崔群香主编；金陵科技学院主编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刘卫东，朱士农，崔群香主编；金陵科技学院主编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本书出售、求购地址：https://www.jiaokey.com/book/detail/11656247.html</w:t>
      </w:r>
    </w:p>
    <w:p>
      <w:r>
        <w:t>更多相关图书推荐：https://www.jiaokey.com</w:t>
      </w:r>
    </w:p>
    <w:p>
      <w:r>
        <w:t>刘卫东，朱士农，崔群香主编；金陵科技学院主编 其他作品：https://www.jiaokey.com/tag/刘卫东，朱士农，崔群香主编；金陵科技学院主编.html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关键词搜索：https://www.jiaokey.com/tag/园艺作物遗传育种.html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