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10  幸运和悲剧</w:t>
      </w:r>
    </w:p>
    <w:p>
      <w:r>
        <w:rPr>
          <w:rFonts w:ascii="宋体" w:hAnsi="宋体" w:eastAsia="宋体"/>
          <w:sz w:val="24"/>
        </w:rPr>
        <w:t>（韩）李光振改写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10  幸运和悲剧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本书出售、求购地址：https://www.jiaokey.com/book/detail/11653747.html</w:t>
      </w:r>
    </w:p>
    <w:p>
      <w:r>
        <w:t>更多相关图书推荐：https://www.jiaokey.com</w:t>
      </w:r>
    </w:p>
    <w:p>
      <w:r>
        <w:t>（韩）李光振改写 其他作品：https://www.jiaokey.com/tag/（韩）李光振改写.html</w:t>
      </w:r>
    </w:p>
    <w:p>
      <w:r>
        <w:t>作家出版社 出版图书：https://www.jiaokey.com/tag/作家出版社.html</w:t>
      </w:r>
    </w:p>
    <w:p>
      <w:r>
        <w:t>关键词搜索：https://www.jiaokey.com/tag/古希腊罗马神话  10  幸运和悲剧.html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