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世纪英语综合教程  3</w:t>
      </w:r>
    </w:p>
    <w:p>
      <w:r>
        <w:rPr>
          <w:rFonts w:ascii="宋体" w:hAnsi="宋体" w:eastAsia="宋体"/>
          <w:sz w:val="24"/>
        </w:rPr>
        <w:t>新世纪高职教材编委会组编；粟景妆，王玉章总主编；曹玉泉，张锡伟主编；彭伏根，熊惠兰副主编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新世纪高职教材编委会组编；粟景妆，王玉章总主编；曹玉泉，张锡伟主编；彭伏根，熊惠兰副主编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本书出售、求购地址：https://www.jiaokey.com/book/detail/11653687.html</w:t>
      </w:r>
    </w:p>
    <w:p>
      <w:r>
        <w:t>更多相关图书推荐：https://www.jiaokey.com</w:t>
      </w:r>
    </w:p>
    <w:p>
      <w:r>
        <w:t>新世纪高职教材编委会组编；粟景妆，王玉章总主编；曹玉泉，张锡伟主编；彭伏根，熊惠兰副主编 其他作品：https://www.jiaokey.com/tag/新世纪高职教材编委会组编；粟景妆，王玉章总主编；曹玉泉，张锡伟主编；彭伏根，熊惠兰副主编.html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关键词搜索：https://www.jiaokey.com/tag/世纪英语综合教程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