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第七十五期</w:t>
      </w:r>
    </w:p>
    <w:p>
      <w:r>
        <w:rPr>
          <w:rFonts w:ascii="宋体" w:hAnsi="宋体" w:eastAsia="宋体"/>
          <w:sz w:val="24"/>
        </w:rPr>
        <w:t>周卫明主编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第七十五期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美术(学科:作品地点:中国)中国画(地点:中国)美术中国画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本书出售、求购地址：https://www.jiaokey.com/book/detail/11653621.html</w:t>
      </w:r>
    </w:p>
    <w:p>
      <w:r>
        <w:t>更多相关图书推荐：https://www.jiaokey.com</w:t>
      </w:r>
    </w:p>
    <w:p>
      <w:r>
        <w:t>周卫明主编 其他作品：https://www.jiaokey.com/tag/周卫明主编.html</w:t>
      </w:r>
    </w:p>
    <w:p>
      <w:r>
        <w:t>上海:上海人民美术出版社,2005.09 出版图书：https://www.jiaokey.com/tag/上海:上海人民美术出版社,2005.09.html</w:t>
      </w:r>
    </w:p>
    <w:p>
      <w:r>
        <w:t>关键词搜索：https://www.jiaokey.com/tag/美术(学科:作品地点:中国)中国画(地点:中国)美术中国画.html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