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图表·比例</w:t>
      </w:r>
    </w:p>
    <w:p>
      <w:r>
        <w:rPr>
          <w:rFonts w:ascii="宋体" w:hAnsi="宋体" w:eastAsia="宋体"/>
          <w:sz w:val="24"/>
        </w:rPr>
        <w:t>（日）小林敢治郎著；碧日译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图表·比例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（日）小林敢治郎著；碧日译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数学课-小学-课外读物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本书出售、求购地址：https://www.jiaokey.com/book/detail/11651162.html</w:t>
      </w:r>
    </w:p>
    <w:p>
      <w:r>
        <w:t>更多相关图书推荐：https://www.jiaokey.com</w:t>
      </w:r>
    </w:p>
    <w:p>
      <w:r>
        <w:t>（日）小林敢治郎著；碧日译 其他作品：https://www.jiaokey.com/tag/（日）小林敢治郎著；碧日译.html</w:t>
      </w:r>
    </w:p>
    <w:p>
      <w:r>
        <w:t>数学课-小学-课外读物 出版图书：https://www.jiaokey.com/tag/数学课-小学-课外读物.html</w:t>
      </w:r>
    </w:p>
    <w:p>
      <w:r>
        <w:t>关键词搜索：https://www.jiaokey.com/tag/图表·比例.html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