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打开牢笼  面对动物权利的挑战</w:t>
      </w:r>
    </w:p>
    <w:p>
      <w:r>
        <w:rPr>
          <w:rFonts w:ascii="宋体" w:hAnsi="宋体" w:eastAsia="宋体"/>
          <w:sz w:val="24"/>
        </w:rPr>
        <w:t>汤姆·睿根（Tom Regan）著；莽萍，马天杰译（北卡罗来纳州立大学）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打开牢笼  面对动物权利的挑战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汤姆·睿根（Tom Regan）著；莽萍，马天杰译（北卡罗来纳州立大学）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本书出售、求购地址：https://www.jiaokey.com/book/detail/11650571.html</w:t>
      </w:r>
    </w:p>
    <w:p>
      <w:r>
        <w:t>更多相关图书推荐：https://www.jiaokey.com</w:t>
      </w:r>
    </w:p>
    <w:p>
      <w:r>
        <w:t>汤姆·睿根（Tom Regan）著；莽萍，马天杰译（北卡罗来纳州立大学） 其他作品：https://www.jiaokey.com/tag/汤姆·睿根（Tom Regan）著；莽萍，马天杰译（北卡罗来纳州立大学）.html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关键词搜索：https://www.jiaokey.com/tag/打开牢笼  面对动物权利的挑战.html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