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高等数学习题全解  同济五版</w:t>
      </w:r>
    </w:p>
    <w:p>
      <w:r>
        <w:rPr>
          <w:rFonts w:ascii="宋体" w:hAnsi="宋体" w:eastAsia="宋体"/>
          <w:sz w:val="24"/>
        </w:rPr>
        <w:t>恩波组编；陈兰祥主编；吴业军，翁连贵，孙福树，刘建新副主编；杨降龙，杨帆，吴莉编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高等数学习题全解  同济五版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恩波组编；陈兰祥主编；吴业军，翁连贵，孙福树，刘建新副主编；杨降龙，杨帆，吴莉编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本书出售、求购地址：https://www.jiaokey.com/book/detail/11648624.html</w:t>
      </w:r>
    </w:p>
    <w:p>
      <w:r>
        <w:t>更多相关图书推荐：https://www.jiaokey.com</w:t>
      </w:r>
    </w:p>
    <w:p>
      <w:r>
        <w:t>恩波组编；陈兰祥主编；吴业军，翁连贵，孙福树，刘建新副主编；杨降龙，杨帆，吴莉编 其他作品：https://www.jiaokey.com/tag/恩波组编；陈兰祥主编；吴业军，翁连贵，孙福树，刘建新副主编；杨降龙，杨帆，吴莉编.html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关键词搜索：https://www.jiaokey.com/tag/高等数学习题全解  同济五版.html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