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汉宫秋  破幽梦孤雁</w:t>
      </w:r>
    </w:p>
    <w:p>
      <w:r>
        <w:rPr>
          <w:rFonts w:ascii="宋体" w:hAnsi="宋体" w:eastAsia="宋体"/>
          <w:sz w:val="24"/>
        </w:rPr>
        <w:t>（元）马致远撰；王春梅点校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汉宫秋  破幽梦孤雁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（元）马致远撰；王春梅点校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台湾：三诚堂出版社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本书出售、求购地址：https://www.jiaokey.com/book/detail/11644812.html</w:t>
      </w:r>
    </w:p>
    <w:p>
      <w:r>
        <w:t>更多相关图书推荐：https://www.jiaokey.com</w:t>
      </w:r>
    </w:p>
    <w:p>
      <w:r>
        <w:t>（元）马致远撰；王春梅点校 其他作品：https://www.jiaokey.com/tag/（元）马致远撰；王春梅点校.html</w:t>
      </w:r>
    </w:p>
    <w:p>
      <w:r>
        <w:t>台湾：三诚堂出版社 出版图书：https://www.jiaokey.com/tag/台湾：三诚堂出版社.html</w:t>
      </w:r>
    </w:p>
    <w:p>
      <w:r>
        <w:t>关键词搜索：https://www.jiaokey.com/tag/汉宫秋  破幽梦孤雁.html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