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五凤吟、空空幻、金谷怀春</w:t>
      </w:r>
    </w:p>
    <w:p>
      <w:r>
        <w:rPr>
          <w:rFonts w:ascii="宋体" w:hAnsi="宋体" w:eastAsia="宋体"/>
          <w:sz w:val="24"/>
        </w:rPr>
        <w:t>（清）嗤嗤道人编著；（明）楚江仙隐石公编辑；（清）梧岗主人编次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五凤吟、空空幻、金谷怀春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（清）嗤嗤道人编著；（明）楚江仙隐石公编辑；（清）梧岗主人编次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本书出售、求购地址：https://www.jiaokey.com/book/detail/11644797.html</w:t>
      </w:r>
    </w:p>
    <w:p>
      <w:r>
        <w:t>更多相关图书推荐：https://www.jiaokey.com</w:t>
      </w:r>
    </w:p>
    <w:p>
      <w:r>
        <w:t>（清）嗤嗤道人编著；（明）楚江仙隐石公编辑；（清）梧岗主人编次 其他作品：https://www.jiaokey.com/tag/（清）嗤嗤道人编著；（明）楚江仙隐石公编辑；（清）梧岗主人编次.html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关键词搜索：https://www.jiaokey.com/tag/中国禁毁小说110部  五凤吟、空空幻、金谷怀春.html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