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中学生话题作文素材大全</w:t>
      </w:r>
    </w:p>
    <w:p>
      <w:r>
        <w:rPr>
          <w:rFonts w:ascii="宋体" w:hAnsi="宋体" w:eastAsia="宋体"/>
          <w:sz w:val="24"/>
        </w:rPr>
        <w:t>季小兵丛书主编；王永华，李仁普本书主编；查丽英，王晓燕，刘祥英，肖亚男，王凯，晏芳，吴丽萍编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季小兵丛书主编；王永华，李仁普本书主编；查丽英，王晓燕，刘祥英，肖亚男，王凯，晏芳，吴丽萍编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本书出售、求购地址：https://www.jiaokey.com/book/detail/11643709.html</w:t>
      </w:r>
    </w:p>
    <w:p>
      <w:r>
        <w:t>更多相关图书推荐：https://www.jiaokey.com</w:t>
      </w:r>
    </w:p>
    <w:p>
      <w:r>
        <w:t>季小兵丛书主编；王永华，李仁普本书主编；查丽英，王晓燕，刘祥英，肖亚男，王凯，晏芳，吴丽萍编 其他作品：https://www.jiaokey.com/tag/季小兵丛书主编；王永华，李仁普本书主编；查丽英，王晓燕，刘祥英，肖亚男，王凯，晏芳，吴丽萍编.html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关键词搜索：https://www.jiaokey.com/tag/中学生话题作文素材大全.html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