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绕口令365</w:t>
      </w:r>
    </w:p>
    <w:p>
      <w:r>
        <w:rPr>
          <w:rFonts w:ascii="宋体" w:hAnsi="宋体" w:eastAsia="宋体"/>
          <w:sz w:val="24"/>
        </w:rPr>
        <w:t>许科甲主编；徐鹤，刘铁柱，薄文才副主编；马业文，高桦等编写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绕口令365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许科甲主编；徐鹤，刘铁柱，薄文才副主编；马业文，高桦等编写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本书出售、求购地址：https://www.jiaokey.com/book/detail/11643149.html</w:t>
      </w:r>
    </w:p>
    <w:p>
      <w:r>
        <w:t>更多相关图书推荐：https://www.jiaokey.com</w:t>
      </w:r>
    </w:p>
    <w:p>
      <w:r>
        <w:t>许科甲主编；徐鹤，刘铁柱，薄文才副主编；马业文，高桦等编写 其他作品：https://www.jiaokey.com/tag/许科甲主编；徐鹤，刘铁柱，薄文才副主编；马业文，高桦等编写.html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关键词搜索：https://www.jiaokey.com/tag/绕口令365.html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