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完全妈妈游戏·找不同</w:t>
      </w:r>
    </w:p>
    <w:p>
      <w:r>
        <w:rPr>
          <w:rFonts w:ascii="宋体" w:hAnsi="宋体" w:eastAsia="宋体"/>
          <w:sz w:val="24"/>
        </w:rPr>
        <w:t>太阳娃工作室文绘MY.工作空间制作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完全妈妈游戏·找不同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太阳娃工作室文绘MY.工作空间制作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本书出售、求购地址：https://www.jiaokey.com/book/detail/11639708.html</w:t>
      </w:r>
    </w:p>
    <w:p>
      <w:r>
        <w:t>更多相关图书推荐：https://www.jiaokey.com</w:t>
      </w:r>
    </w:p>
    <w:p>
      <w:r>
        <w:t>太阳娃工作室文绘MY.工作空间制作 其他作品：https://www.jiaokey.com/tag/太阳娃工作室文绘MY.工作空间制作.html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关键词搜索：https://www.jiaokey.com/tag/完全妈妈游戏·找不同.html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