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医院核心竞争力  理论探索与案例分析</w:t>
      </w:r>
    </w:p>
    <w:p>
      <w:r>
        <w:rPr>
          <w:rFonts w:ascii="宋体" w:hAnsi="宋体" w:eastAsia="宋体"/>
          <w:sz w:val="24"/>
        </w:rPr>
        <w:t>高万良主编；梁若柽，吉琳，张英，张宝库，欧景才，余健儿，庄一强副主编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医院核心竞争力  理论探索与案例分析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高万良主编；梁若柽，吉琳，张英，张宝库，欧景才，余健儿，庄一强副主编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本书出售、求购地址：https://www.jiaokey.com/book/detail/11638443.html</w:t>
      </w:r>
    </w:p>
    <w:p>
      <w:r>
        <w:t>更多相关图书推荐：https://www.jiaokey.com</w:t>
      </w:r>
    </w:p>
    <w:p>
      <w:r>
        <w:t>高万良主编；梁若柽，吉琳，张英，张宝库，欧景才，余健儿，庄一强副主编 其他作品：https://www.jiaokey.com/tag/高万良主编；梁若柽，吉琳，张英，张宝库，欧景才，余健儿，庄一强副主编.html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关键词搜索：https://www.jiaokey.com/tag/医院核心竞争力  理论探索与案例分析.html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