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重组改制与深化改革</w:t>
      </w:r>
    </w:p>
    <w:p>
      <w:r>
        <w:rPr>
          <w:rFonts w:ascii="宋体" w:hAnsi="宋体" w:eastAsia="宋体"/>
          <w:sz w:val="24"/>
        </w:rPr>
        <w:t>贡华章丛书主编；王国梁丛书副主编；于毅波主编；李庆毅，姜力孚副主编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重组改制与深化改革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贡华章丛书主编；王国梁丛书副主编；于毅波主编；李庆毅，姜力孚副主编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本书出售、求购地址：https://www.jiaokey.com/book/detail/11637826.html</w:t>
      </w:r>
    </w:p>
    <w:p>
      <w:r>
        <w:t>更多相关图书推荐：https://www.jiaokey.com</w:t>
      </w:r>
    </w:p>
    <w:p>
      <w:r>
        <w:t>贡华章丛书主编；王国梁丛书副主编；于毅波主编；李庆毅，姜力孚副主编 其他作品：https://www.jiaokey.com/tag/贡华章丛书主编；王国梁丛书副主编；于毅波主编；李庆毅，姜力孚副主编.html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关键词搜索：https://www.jiaokey.com/tag/重组改制与深化改革.html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