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预算与资金管理</w:t>
      </w:r>
    </w:p>
    <w:p>
      <w:r>
        <w:rPr>
          <w:rFonts w:ascii="宋体" w:hAnsi="宋体" w:eastAsia="宋体"/>
          <w:sz w:val="24"/>
        </w:rPr>
        <w:t>贡华章丛书主编；王国梁丛书副主编；贾忆民主编；肖燕明，郭铁栋副主编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预算与资金管理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贡华章丛书主编；王国梁丛书副主编；贾忆民主编；肖燕明，郭铁栋副主编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本书出售、求购地址：https://www.jiaokey.com/book/detail/11637824.html</w:t>
      </w:r>
    </w:p>
    <w:p>
      <w:r>
        <w:t>更多相关图书推荐：https://www.jiaokey.com</w:t>
      </w:r>
    </w:p>
    <w:p>
      <w:r>
        <w:t>贡华章丛书主编；王国梁丛书副主编；贾忆民主编；肖燕明，郭铁栋副主编 其他作品：https://www.jiaokey.com/tag/贡华章丛书主编；王国梁丛书副主编；贾忆民主编；肖燕明，郭铁栋副主编.html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关键词搜索：https://www.jiaokey.com/tag/预算与资金管理.html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