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谁是纵火犯</w:t>
      </w:r>
    </w:p>
    <w:p>
      <w:r>
        <w:rPr>
          <w:rFonts w:ascii="宋体" w:hAnsi="宋体" w:eastAsia="宋体"/>
          <w:sz w:val="24"/>
        </w:rPr>
        <w:t>（德）格里特·科皮茨，（德）耶尔格·索默尔著；（德）巴巴拉·朔尔茨插图；黎东良翻译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谁是纵火犯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（德）格里特·科皮茨，（德）耶尔格·索默尔著；（德）巴巴拉·朔尔茨插图；黎东良翻译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本书出售、求购地址：https://www.jiaokey.com/book/detail/11635067.html</w:t>
      </w:r>
    </w:p>
    <w:p>
      <w:r>
        <w:t>更多相关图书推荐：https://www.jiaokey.com</w:t>
      </w:r>
    </w:p>
    <w:p>
      <w:r>
        <w:t>（德）格里特·科皮茨，（德）耶尔格·索默尔著；（德）巴巴拉·朔尔茨插图；黎东良翻译 其他作品：https://www.jiaokey.com/tag/（德）格里特·科皮茨，（德）耶尔格·索默尔著；（德）巴巴拉·朔尔茨插图；黎东良翻译.html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关键词搜索：https://www.jiaokey.com/tag/谁是纵火犯.html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