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阅读与写作  下</w:t>
      </w:r>
    </w:p>
    <w:p>
      <w:r>
        <w:rPr>
          <w:rFonts w:ascii="宋体" w:hAnsi="宋体" w:eastAsia="宋体"/>
          <w:sz w:val="24"/>
        </w:rPr>
        <w:t>郭裕源主编；楼浩尧副主编；徐琼萃，袁佩君，余文君，冯书花编写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阅读与写作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郭裕源主编；楼浩尧副主编；徐琼萃，袁佩君，余文君，冯书花编写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本书出售、求购地址：https://www.jiaokey.com/book/detail/11633203.html</w:t>
      </w:r>
    </w:p>
    <w:p>
      <w:r>
        <w:t>更多相关图书推荐：https://www.jiaokey.com</w:t>
      </w:r>
    </w:p>
    <w:p>
      <w:r>
        <w:t>郭裕源主编；楼浩尧副主编；徐琼萃，袁佩君，余文君，冯书花编写 其他作品：https://www.jiaokey.com/tag/郭裕源主编；楼浩尧副主编；徐琼萃，袁佩君，余文君，冯书花编写.html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阅读与写作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