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  第2版</w:t>
      </w:r>
    </w:p>
    <w:p>
      <w:r>
        <w:rPr>
          <w:rFonts w:ascii="宋体" w:hAnsi="宋体" w:eastAsia="宋体"/>
          <w:sz w:val="24"/>
        </w:rPr>
        <w:t>肖达民，孙升云主编；石艳红，卢焯明副主编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肖达民，孙升云主编；石艳红，卢焯明副主编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本书出售、求购地址：https://www.jiaokey.com/book/detail/11632817.html</w:t>
      </w:r>
    </w:p>
    <w:p>
      <w:r>
        <w:t>更多相关图书推荐：https://www.jiaokey.com</w:t>
      </w:r>
    </w:p>
    <w:p>
      <w:r>
        <w:t>肖达民，孙升云主编；石艳红，卢焯明副主编 其他作品：https://www.jiaokey.com/tag/肖达民，孙升云主编；石艳红，卢焯明副主编.html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