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电子商务基础教程</w:t>
      </w:r>
    </w:p>
    <w:p>
      <w:r>
        <w:rPr>
          <w:rFonts w:ascii="宋体" w:hAnsi="宋体" w:eastAsia="宋体"/>
          <w:sz w:val="24"/>
        </w:rPr>
        <w:t>林海主编；许天舒，屈冠银，黄浩编著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林海主编；许天舒，屈冠银，黄浩编著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本书出售、求购地址：https://www.jiaokey.com/book/detail/11632482.html</w:t>
      </w:r>
    </w:p>
    <w:p>
      <w:r>
        <w:t>更多相关图书推荐：https://www.jiaokey.com</w:t>
      </w:r>
    </w:p>
    <w:p>
      <w:r>
        <w:t>林海主编；许天舒，屈冠银，黄浩编著 其他作品：https://www.jiaokey.com/tag/林海主编；许天舒，屈冠银，黄浩编著.html</w:t>
      </w:r>
    </w:p>
    <w:p>
      <w:r>
        <w:t>中国劳动社会保障出版社；清华大学出版社 出版图书：https://www.jiaokey.com/tag/中国劳动社会保障出版社；清华大学出版社.html</w:t>
      </w:r>
    </w:p>
    <w:p>
      <w:r>
        <w:t>关键词搜索：https://www.jiaokey.com/tag/电子商务基础教程.html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