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  高级技能  技师技能</w:t>
      </w:r>
    </w:p>
    <w:p>
      <w:r>
        <w:rPr>
          <w:rFonts w:ascii="宋体" w:hAnsi="宋体" w:eastAsia="宋体"/>
          <w:sz w:val="24"/>
        </w:rPr>
        <w:t>滕林庆主编；何耀东，高祖锟，徐红升副主编；肖宝泉，田丰编者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  高级技能  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滕林庆主编；何耀东，高祖锟，徐红升副主编；肖宝泉，田丰编者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本书出售、求购地址：https://www.jiaokey.com/book/detail/11629717.html</w:t>
      </w:r>
    </w:p>
    <w:p>
      <w:r>
        <w:t>更多相关图书推荐：https://www.jiaokey.com</w:t>
      </w:r>
    </w:p>
    <w:p>
      <w:r>
        <w:t>滕林庆主编；何耀东，高祖锟，徐红升副主编；肖宝泉，田丰编者 其他作品：https://www.jiaokey.com/tag/滕林庆主编；何耀东，高祖锟，徐红升副主编；肖宝泉，田丰编者.html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关键词搜索：https://www.jiaokey.com/tag/制冷工  高级技能  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