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王羲之书乐毅论  东方朔画赞  无缺字放大本</w:t>
      </w:r>
    </w:p>
    <w:p>
      <w:r>
        <w:rPr>
          <w:rFonts w:ascii="宋体" w:hAnsi="宋体" w:eastAsia="宋体"/>
          <w:sz w:val="24"/>
        </w:rPr>
        <w:t>（晋）王羲之书；黄洋考订补正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王羲之书乐毅论  东方朔画赞  无缺字放大本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（晋）王羲之书；黄洋考订补正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本书出售、求购地址：https://www.jiaokey.com/book/detail/11627460.html</w:t>
      </w:r>
    </w:p>
    <w:p>
      <w:r>
        <w:t>更多相关图书推荐：https://www.jiaokey.com</w:t>
      </w:r>
    </w:p>
    <w:p>
      <w:r>
        <w:t>（晋）王羲之书；黄洋考订补正 其他作品：https://www.jiaokey.com/tag/（晋）王羲之书；黄洋考订补正.html</w:t>
      </w:r>
    </w:p>
    <w:p>
      <w:r>
        <w:t>北京：中国书店 出版图书：https://www.jiaokey.com/tag/北京：中国书店.html</w:t>
      </w:r>
    </w:p>
    <w:p>
      <w:r>
        <w:t>关键词搜索：https://www.jiaokey.com/tag/王羲之书乐毅论  东方朔画赞  无缺字放大本.html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