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从生肖姓名看婆媳关系</w:t>
      </w:r>
    </w:p>
    <w:p>
      <w:r>
        <w:rPr>
          <w:rFonts w:ascii="宋体" w:hAnsi="宋体" w:eastAsia="宋体"/>
          <w:sz w:val="24"/>
        </w:rPr>
        <w:t>陈哲毅编著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从生肖姓名看婆媳关系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本书出售、求购地址：https://www.jiaokey.com/book/detail/11623217.html</w:t>
      </w:r>
    </w:p>
    <w:p>
      <w:r>
        <w:t>更多相关图书推荐：https://www.jiaokey.com</w:t>
      </w:r>
    </w:p>
    <w:p>
      <w:r>
        <w:t>陈哲毅编著 其他作品：https://www.jiaokey.com/tag/陈哲毅编著.html</w:t>
      </w:r>
    </w:p>
    <w:p>
      <w:r>
        <w:t>神机文化事业有限公司 出版图书：https://www.jiaokey.com/tag/神机文化事业有限公司.html</w:t>
      </w:r>
    </w:p>
    <w:p>
      <w:r>
        <w:t>关键词搜索：https://www.jiaokey.com/tag/从生肖姓名看婆媳关系.html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