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精细化管理的10个细节：解决管理过程中面临的实际难题</w:t>
      </w:r>
    </w:p>
    <w:p>
      <w:r>
        <w:rPr>
          <w:rFonts w:ascii="宋体" w:hAnsi="宋体" w:eastAsia="宋体"/>
          <w:sz w:val="24"/>
        </w:rPr>
        <w:t>朱振宁编著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精细化管理的10个细节：解决管理过程中面临的实际难题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朱振宁编著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本书出售、求购地址：https://www.jiaokey.com/book/detail/11622896.html</w:t>
      </w:r>
    </w:p>
    <w:p>
      <w:r>
        <w:t>更多相关图书推荐：https://www.jiaokey.com</w:t>
      </w:r>
    </w:p>
    <w:p>
      <w:r>
        <w:t>朱振宁编著 其他作品：https://www.jiaokey.com/tag/朱振宁编著.html</w:t>
      </w:r>
    </w:p>
    <w:p>
      <w:r>
        <w:t>关键词搜索：https://www.jiaokey.com/tag/精细化管理的10个细节：解决管理过程中面临的实际难题.html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