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股票期货市场预测指标</w:t>
      </w:r>
    </w:p>
    <w:p>
      <w:r>
        <w:rPr>
          <w:rFonts w:ascii="宋体" w:hAnsi="宋体" w:eastAsia="宋体"/>
          <w:sz w:val="24"/>
        </w:rPr>
        <w:t>（美）保罗·克斯里尔（Paul Kasriel），（美）基思·斯卡普（Keith Schap）著；冯睿译（美国北方信托投资公司经济研究部）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股票期货市场预测指标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（美）保罗·克斯里尔（Paul Kasriel），（美）基思·斯卡普（Keith Schap）著；冯睿译（美国北方信托投资公司经济研究部）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本书出售、求购地址：https://www.jiaokey.com/book/detail/11619994.html</w:t>
      </w:r>
    </w:p>
    <w:p>
      <w:r>
        <w:t>更多相关图书推荐：https://www.jiaokey.com</w:t>
      </w:r>
    </w:p>
    <w:p>
      <w:r>
        <w:t>（美）保罗·克斯里尔（Paul Kasriel），（美）基思·斯卡普（Keith Schap）著；冯睿译（美国北方信托投资公司经济研究部） 其他作品：https://www.jiaokey.com/tag/（美）保罗·克斯里尔（Paul Kasriel），（美）基思·斯卡普（Keith Schap）著；冯睿译（美国北方信托投资公司经济研究部）.html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关键词搜索：https://www.jiaokey.com/tag/股票期货市场预测指标.html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