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</w:t>
      </w:r>
    </w:p>
    <w:p>
      <w:r>
        <w:rPr>
          <w:rFonts w:ascii="宋体" w:hAnsi="宋体" w:eastAsia="宋体"/>
          <w:sz w:val="24"/>
        </w:rPr>
        <w:t>（法）理查，（法）米艾莱著；张汉麟，何松森，杜晋均译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（法）理查，（法）米艾莱著；张汉麟，何松森，杜晋均译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本书出售、求购地址：https://www.jiaokey.com/book/detail/11616861.html</w:t>
      </w:r>
    </w:p>
    <w:p>
      <w:r>
        <w:t>更多相关图书推荐：https://www.jiaokey.com</w:t>
      </w:r>
    </w:p>
    <w:p>
      <w:r>
        <w:t>（法）理查，（法）米艾莱著；张汉麟，何松森，杜晋均译 其他作品：https://www.jiaokey.com/tag/（法）理查，（法）米艾莱著；张汉麟，何松森，杜晋均译.html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