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从黑格尔到尼采  19世纪思维中的革命性决裂</w:t>
      </w:r>
    </w:p>
    <w:p>
      <w:r>
        <w:rPr>
          <w:rFonts w:ascii="宋体" w:hAnsi="宋体" w:eastAsia="宋体"/>
          <w:sz w:val="24"/>
        </w:rPr>
        <w:t>（德）洛维特著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从黑格尔到尼采  19世纪思维中的革命性决裂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本书出售、求购地址：https://www.jiaokey.com/book/detail/11616552.html</w:t>
      </w:r>
    </w:p>
    <w:p>
      <w:r>
        <w:t>更多相关图书推荐：https://www.jiaokey.com</w:t>
      </w:r>
    </w:p>
    <w:p>
      <w:r>
        <w:t>（德）洛维特著 其他作品：https://www.jiaokey.com/tag/（德）洛维特著.html</w:t>
      </w:r>
    </w:p>
    <w:p>
      <w:r>
        <w:t>关键词搜索：https://www.jiaokey.com/tag/从黑格尔到尼采  19世纪思维中的革命性决裂.html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