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遥感：原理和判译</w:t>
      </w:r>
    </w:p>
    <w:p>
      <w:r>
        <w:rPr>
          <w:rFonts w:ascii="宋体" w:hAnsi="宋体" w:eastAsia="宋体"/>
          <w:sz w:val="24"/>
        </w:rPr>
        <w:t>F·F·小萨宾编；北京大学遥感技术应用研究室译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遥感：原理和判译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F·F·小萨宾编；北京大学遥感技术应用研究室译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本书出售、求购地址：https://www.jiaokey.com/book/detail/11613559.html</w:t>
      </w:r>
    </w:p>
    <w:p>
      <w:r>
        <w:t>更多相关图书推荐：https://www.jiaokey.com</w:t>
      </w:r>
    </w:p>
    <w:p>
      <w:r>
        <w:t>F·F·小萨宾编；北京大学遥感技术应用研究室译 其他作品：https://www.jiaokey.com/tag/F·F·小萨宾编；北京大学遥感技术应用研究室译.html</w:t>
      </w:r>
    </w:p>
    <w:p>
      <w:r>
        <w:t>关键词搜索：https://www.jiaokey.com/tag/遥感：原理和判译.html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